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C1" w:rsidRDefault="003944C1" w:rsidP="003944C1">
      <w:pPr>
        <w:pStyle w:val="Default"/>
      </w:pPr>
    </w:p>
    <w:p w:rsidR="003944C1" w:rsidRDefault="003944C1" w:rsidP="003944C1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3944C1" w:rsidRDefault="003944C1" w:rsidP="003944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JULY 22, 2008 </w:t>
      </w:r>
    </w:p>
    <w:p w:rsidR="003944C1" w:rsidRDefault="003944C1" w:rsidP="003944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3944C1" w:rsidRDefault="003944C1" w:rsidP="003944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3944C1" w:rsidRDefault="003944C1" w:rsidP="003944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3944C1" w:rsidRDefault="003944C1" w:rsidP="003944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3944C1" w:rsidRDefault="003944C1" w:rsidP="003944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3944C1" w:rsidRDefault="003944C1" w:rsidP="003944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3944C1" w:rsidRDefault="003944C1" w:rsidP="003944C1">
      <w:pPr>
        <w:pStyle w:val="Default"/>
        <w:rPr>
          <w:color w:val="auto"/>
        </w:rPr>
        <w:sectPr w:rsidR="003944C1">
          <w:pgSz w:w="12240" w:h="16340"/>
          <w:pgMar w:top="1667" w:right="1048" w:bottom="1440" w:left="1533" w:header="720" w:footer="720" w:gutter="0"/>
          <w:cols w:space="720"/>
          <w:noEndnote/>
        </w:sectPr>
      </w:pPr>
    </w:p>
    <w:p w:rsidR="003944C1" w:rsidRDefault="003944C1" w:rsidP="003944C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Miller, Chair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</w:t>
      </w:r>
      <w:proofErr w:type="spellStart"/>
      <w:r>
        <w:rPr>
          <w:b/>
          <w:bCs/>
          <w:color w:val="auto"/>
          <w:sz w:val="23"/>
          <w:szCs w:val="23"/>
        </w:rPr>
        <w:t>Shiffman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Valerie Lewis </w:t>
      </w:r>
    </w:p>
    <w:p w:rsidR="003944C1" w:rsidRDefault="003944C1" w:rsidP="003944C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REVISED AGENDA </w:t>
      </w:r>
    </w:p>
    <w:p w:rsidR="003944C1" w:rsidRDefault="003944C1" w:rsidP="003944C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CALL TO ORDER</w:t>
      </w:r>
      <w:r>
        <w:rPr>
          <w:b/>
          <w:bCs/>
          <w:color w:val="auto"/>
          <w:sz w:val="28"/>
          <w:szCs w:val="28"/>
        </w:rPr>
        <w:t xml:space="preserve">: 4:00 p.m. </w:t>
      </w:r>
    </w:p>
    <w:p w:rsidR="003944C1" w:rsidRDefault="003944C1" w:rsidP="003944C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CLOSED SESSION</w:t>
      </w:r>
      <w:r>
        <w:rPr>
          <w:b/>
          <w:bCs/>
          <w:color w:val="auto"/>
          <w:sz w:val="28"/>
          <w:szCs w:val="28"/>
        </w:rPr>
        <w:t xml:space="preserve">: 4:00 p.m. – 4:30 p.m. </w:t>
      </w:r>
    </w:p>
    <w:p w:rsidR="003944C1" w:rsidRDefault="003944C1" w:rsidP="003944C1">
      <w:pPr>
        <w:pStyle w:val="Default"/>
        <w:rPr>
          <w:color w:val="auto"/>
        </w:rPr>
        <w:sectPr w:rsidR="003944C1">
          <w:type w:val="continuous"/>
          <w:pgSz w:w="12240" w:h="16340"/>
          <w:pgMar w:top="1667" w:right="1048" w:bottom="1689" w:left="1533" w:header="720" w:footer="720" w:gutter="0"/>
          <w:cols w:num="2" w:space="720" w:equalWidth="0">
            <w:col w:w="2620" w:space="331"/>
            <w:col w:w="2526"/>
          </w:cols>
          <w:noEndnote/>
        </w:sectPr>
      </w:pP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1. CONFERENCE WITH LEGAL COUNSEL – POTENTIAL LITIGATION </w:t>
      </w:r>
    </w:p>
    <w:p w:rsidR="003944C1" w:rsidRDefault="003944C1" w:rsidP="003944C1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Significant exposure to litigation pursuant to Subdivision (b) of Government Code Section 54956.9 </w:t>
      </w:r>
    </w:p>
    <w:p w:rsidR="003944C1" w:rsidRDefault="003944C1" w:rsidP="003944C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SESSION: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ROLL CALL </w:t>
      </w: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APPROVAL OF MINUTES FOR MARCH, MAY AND JUNE 2008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REVIEW OF YEAR-END FINANCIAL PERFORMANCE &amp; TRENDS FOR FISCAL YEAR 2007-08 </w:t>
      </w:r>
    </w:p>
    <w:p w:rsidR="003944C1" w:rsidRDefault="003944C1" w:rsidP="003944C1">
      <w:pPr>
        <w:pStyle w:val="Default"/>
        <w:ind w:firstLine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– </w:t>
      </w:r>
      <w:r>
        <w:rPr>
          <w:b/>
          <w:bCs/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Dottery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CFO </w:t>
      </w:r>
      <w:r>
        <w:rPr>
          <w:b/>
          <w:bCs/>
          <w:color w:val="auto"/>
          <w:sz w:val="23"/>
          <w:szCs w:val="23"/>
        </w:rPr>
        <w:t xml:space="preserve">4:30 – 5:00 p.m.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INTRODUCTION OF DIRECTOR, INTERNAL AUDIT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Geoff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Dottery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CFO </w:t>
      </w:r>
      <w:r>
        <w:rPr>
          <w:b/>
          <w:bCs/>
          <w:color w:val="auto"/>
          <w:sz w:val="23"/>
          <w:szCs w:val="23"/>
        </w:rPr>
        <w:t xml:space="preserve">5:00 – 5:05 p.m. </w:t>
      </w: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July 22, 2008 Page 2 of 2 </w:t>
      </w:r>
    </w:p>
    <w:p w:rsidR="003944C1" w:rsidRDefault="003944C1" w:rsidP="003944C1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MOTION TO RECOMMEND APPROVAL OF RESOLUTION TO FUND THE 401(H) HEALTH BENEFITS ACCOUNT PROVIDED BY THE ALAMEDA COUNTY EMPLOYEE’S RETIREMENT ASSOCIATION </w:t>
      </w:r>
    </w:p>
    <w:p w:rsidR="003944C1" w:rsidRDefault="003944C1" w:rsidP="003944C1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– Geoff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Dottery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CFO and </w:t>
      </w:r>
    </w:p>
    <w:p w:rsidR="003944C1" w:rsidRDefault="003944C1" w:rsidP="003944C1">
      <w:pPr>
        <w:pStyle w:val="Default"/>
        <w:ind w:left="360" w:firstLine="180"/>
        <w:rPr>
          <w:color w:val="auto"/>
          <w:sz w:val="23"/>
          <w:szCs w:val="23"/>
        </w:rPr>
      </w:pPr>
      <w:proofErr w:type="gramStart"/>
      <w:r>
        <w:rPr>
          <w:b/>
          <w:bCs/>
          <w:i/>
          <w:iCs/>
          <w:color w:val="auto"/>
          <w:sz w:val="23"/>
          <w:szCs w:val="23"/>
        </w:rPr>
        <w:t xml:space="preserve">Mary Ellyn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Gormley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County Counsel </w:t>
      </w:r>
      <w:r>
        <w:rPr>
          <w:b/>
          <w:bCs/>
          <w:color w:val="auto"/>
          <w:sz w:val="23"/>
          <w:szCs w:val="23"/>
        </w:rPr>
        <w:t>5:05 – 5:10 p.m.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MOTION TO RECOMMEND AUTHORIZATION FOR CEO TO EXECUTE THE FOLLOWING CONTRACTS: 5:10 – 5:30 p.m.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144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One year renewal contract with State of California, Department of General Services (DGS) for the provision of natural gas for the Highland and Fairmont Campuses </w:t>
      </w:r>
    </w:p>
    <w:p w:rsidR="003944C1" w:rsidRDefault="003944C1" w:rsidP="003944C1">
      <w:pPr>
        <w:pStyle w:val="Default"/>
        <w:ind w:left="1620" w:hanging="1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Bill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Manns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COO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144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One year renewal contract with the Alameda County Sheriff’s Office for the provision of law enforcement services at the Highland Campus </w:t>
      </w:r>
    </w:p>
    <w:p w:rsidR="003944C1" w:rsidRDefault="003944C1" w:rsidP="003944C1">
      <w:pPr>
        <w:pStyle w:val="Default"/>
        <w:ind w:left="1620" w:hanging="1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Bill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Manns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COO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144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Three year amended contract with Traditions Behavioral Health for the provision of physician clinical services for the Adult Partial Hospitalization Programs and the expanded </w:t>
      </w:r>
      <w:proofErr w:type="gramStart"/>
      <w:r>
        <w:rPr>
          <w:b/>
          <w:bCs/>
          <w:color w:val="auto"/>
          <w:sz w:val="23"/>
          <w:szCs w:val="23"/>
        </w:rPr>
        <w:t>six bed</w:t>
      </w:r>
      <w:proofErr w:type="gramEnd"/>
      <w:r>
        <w:rPr>
          <w:b/>
          <w:bCs/>
          <w:color w:val="auto"/>
          <w:sz w:val="23"/>
          <w:szCs w:val="23"/>
        </w:rPr>
        <w:t xml:space="preserve"> inpatient unit at John George Psychiatric Pavilion. </w:t>
      </w:r>
    </w:p>
    <w:p w:rsidR="003944C1" w:rsidRDefault="003944C1" w:rsidP="003944C1">
      <w:pPr>
        <w:pStyle w:val="Default"/>
        <w:ind w:left="144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Bill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Manns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COO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SCHEDULE OF FINANCE COMMITTEE MEETINGS FOR CALENDAR YEARS 2008 AND 2009 </w:t>
      </w:r>
    </w:p>
    <w:p w:rsidR="003944C1" w:rsidRDefault="003944C1" w:rsidP="003944C1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Dottery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CFO </w:t>
      </w:r>
      <w:r>
        <w:rPr>
          <w:b/>
          <w:bCs/>
          <w:color w:val="auto"/>
          <w:sz w:val="23"/>
          <w:szCs w:val="23"/>
        </w:rPr>
        <w:t xml:space="preserve">5:30 – 5:40 p.m. </w:t>
      </w: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FEDERAL/STATE LEGISLATION UPDATE </w:t>
      </w:r>
    </w:p>
    <w:p w:rsidR="003944C1" w:rsidRDefault="003944C1" w:rsidP="003944C1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Dottery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CFO and Patricia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Vanhook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, </w:t>
      </w:r>
    </w:p>
    <w:p w:rsidR="003944C1" w:rsidRDefault="003944C1" w:rsidP="003944C1">
      <w:pPr>
        <w:pStyle w:val="Default"/>
        <w:ind w:left="360"/>
        <w:rPr>
          <w:color w:val="auto"/>
          <w:sz w:val="23"/>
          <w:szCs w:val="23"/>
        </w:rPr>
      </w:pPr>
      <w:proofErr w:type="gramStart"/>
      <w:r>
        <w:rPr>
          <w:b/>
          <w:bCs/>
          <w:i/>
          <w:iCs/>
          <w:color w:val="auto"/>
          <w:sz w:val="23"/>
          <w:szCs w:val="23"/>
        </w:rPr>
        <w:t xml:space="preserve">Director, Legislative &amp; External Affairs </w:t>
      </w:r>
      <w:r>
        <w:rPr>
          <w:b/>
          <w:bCs/>
          <w:color w:val="auto"/>
          <w:sz w:val="23"/>
          <w:szCs w:val="23"/>
        </w:rPr>
        <w:t>5:40 – 5:50 p.m.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LEGAL COUNSEL REPORT ON ACTION TAKEN IN CLOSED SESSION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PUBLIC COMMENT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BOARD OF TRUSTEES REMARKS </w:t>
      </w:r>
    </w:p>
    <w:p w:rsidR="003944C1" w:rsidRDefault="003944C1" w:rsidP="003944C1">
      <w:pPr>
        <w:pStyle w:val="Default"/>
        <w:rPr>
          <w:color w:val="auto"/>
          <w:sz w:val="23"/>
          <w:szCs w:val="23"/>
        </w:rPr>
      </w:pPr>
    </w:p>
    <w:p w:rsidR="003944C1" w:rsidRDefault="003944C1" w:rsidP="003944C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270" w:bottom="1689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1"/>
    <w:rsid w:val="003944C1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4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4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2013-02-26T18:02:00Z</dcterms:created>
  <dcterms:modified xsi:type="dcterms:W3CDTF">2013-02-26T18:02:00Z</dcterms:modified>
</cp:coreProperties>
</file>